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CA6E0C" w:rsidP="003D035A">
      <w:pPr>
        <w:rPr>
          <w:rFonts w:ascii="Arial" w:hAnsi="Arial" w:cs="Arial"/>
          <w:sz w:val="22"/>
          <w:szCs w:val="22"/>
          <w:lang w:val="en-GB"/>
        </w:rPr>
      </w:pPr>
      <w:r>
        <w:rPr>
          <w:rFonts w:ascii="Arial" w:hAnsi="Arial" w:cs="Arial"/>
          <w:sz w:val="22"/>
          <w:szCs w:val="22"/>
          <w:lang w:val="en-GB"/>
        </w:rPr>
        <w:t>5</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March</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CA6E0C" w:rsidP="00ED64D8">
      <w:pPr>
        <w:pStyle w:val="Default"/>
        <w:rPr>
          <w:rFonts w:ascii="Arial" w:hAnsi="Arial" w:cs="Arial"/>
          <w:b/>
          <w:sz w:val="22"/>
          <w:szCs w:val="22"/>
          <w:lang w:val="en-GB"/>
        </w:rPr>
      </w:pPr>
      <w:r>
        <w:rPr>
          <w:rFonts w:ascii="Arial" w:hAnsi="Arial" w:cs="Arial"/>
          <w:b/>
          <w:sz w:val="22"/>
          <w:szCs w:val="22"/>
          <w:lang w:val="en-GB"/>
        </w:rPr>
        <w:t>YOKOHAMA</w:t>
      </w:r>
      <w:r w:rsidRPr="00CA6E0C">
        <w:rPr>
          <w:rFonts w:ascii="Arial" w:hAnsi="Arial" w:cs="Arial"/>
          <w:b/>
          <w:sz w:val="22"/>
          <w:szCs w:val="22"/>
          <w:lang w:val="en-GB"/>
        </w:rPr>
        <w:t xml:space="preserve"> to begin European sales of “GEOLANDAR X-MT” mud-terrain t</w:t>
      </w:r>
      <w:r>
        <w:rPr>
          <w:rFonts w:ascii="Arial" w:hAnsi="Arial" w:cs="Arial"/>
          <w:b/>
          <w:sz w:val="22"/>
          <w:szCs w:val="22"/>
          <w:lang w:val="en-GB"/>
        </w:rPr>
        <w:t>y</w:t>
      </w:r>
      <w:r w:rsidRPr="00CA6E0C">
        <w:rPr>
          <w:rFonts w:ascii="Arial" w:hAnsi="Arial" w:cs="Arial"/>
          <w:b/>
          <w:sz w:val="22"/>
          <w:szCs w:val="22"/>
          <w:lang w:val="en-GB"/>
        </w:rPr>
        <w:t>re for SUVs and pickup trucks with high hobby usage</w:t>
      </w:r>
    </w:p>
    <w:p w:rsidR="00CA6E0C" w:rsidRPr="00CA6E0C" w:rsidRDefault="00CA6E0C" w:rsidP="00ED64D8">
      <w:pPr>
        <w:pStyle w:val="Default"/>
        <w:rPr>
          <w:rFonts w:ascii="Arial" w:hAnsi="Arial" w:cs="Arial"/>
          <w:b/>
          <w:sz w:val="22"/>
          <w:szCs w:val="22"/>
          <w:lang w:val="en-GB"/>
        </w:rPr>
      </w:pPr>
    </w:p>
    <w:p w:rsidR="00444C90" w:rsidRDefault="00CA6E0C" w:rsidP="00CA6E0C">
      <w:pPr>
        <w:rPr>
          <w:rFonts w:ascii="Arial" w:hAnsi="Arial" w:cs="Arial"/>
          <w:sz w:val="22"/>
          <w:szCs w:val="22"/>
          <w:lang w:val="en-GB"/>
        </w:rPr>
      </w:pPr>
      <w:r>
        <w:rPr>
          <w:rFonts w:ascii="Arial" w:hAnsi="Arial" w:cs="Arial"/>
          <w:sz w:val="22"/>
          <w:szCs w:val="22"/>
          <w:lang w:val="en-GB"/>
        </w:rPr>
        <w:t>YOKOHAMA</w:t>
      </w:r>
      <w:r w:rsidRPr="00CA6E0C">
        <w:rPr>
          <w:rFonts w:ascii="Arial" w:hAnsi="Arial" w:cs="Arial"/>
          <w:sz w:val="22"/>
          <w:szCs w:val="22"/>
          <w:lang w:val="en-GB"/>
        </w:rPr>
        <w:t xml:space="preserve"> announced today that it will begin European sales of the “GEOLANDAR X-MT”, a mud-terrain t</w:t>
      </w:r>
      <w:r>
        <w:rPr>
          <w:rFonts w:ascii="Arial" w:hAnsi="Arial" w:cs="Arial"/>
          <w:sz w:val="22"/>
          <w:szCs w:val="22"/>
          <w:lang w:val="en-GB"/>
        </w:rPr>
        <w:t>y</w:t>
      </w:r>
      <w:r w:rsidRPr="00CA6E0C">
        <w:rPr>
          <w:rFonts w:ascii="Arial" w:hAnsi="Arial" w:cs="Arial"/>
          <w:sz w:val="22"/>
          <w:szCs w:val="22"/>
          <w:lang w:val="en-GB"/>
        </w:rPr>
        <w:t>re in its GEOLANDAR brand of SUV and pickup truck t</w:t>
      </w:r>
      <w:r>
        <w:rPr>
          <w:rFonts w:ascii="Arial" w:hAnsi="Arial" w:cs="Arial"/>
          <w:sz w:val="22"/>
          <w:szCs w:val="22"/>
          <w:lang w:val="en-GB"/>
        </w:rPr>
        <w:t>y</w:t>
      </w:r>
      <w:r w:rsidRPr="00CA6E0C">
        <w:rPr>
          <w:rFonts w:ascii="Arial" w:hAnsi="Arial" w:cs="Arial"/>
          <w:sz w:val="22"/>
          <w:szCs w:val="22"/>
          <w:lang w:val="en-GB"/>
        </w:rPr>
        <w:t>res, from this spring. The t</w:t>
      </w:r>
      <w:r>
        <w:rPr>
          <w:rFonts w:ascii="Arial" w:hAnsi="Arial" w:cs="Arial"/>
          <w:sz w:val="22"/>
          <w:szCs w:val="22"/>
          <w:lang w:val="en-GB"/>
        </w:rPr>
        <w:t>y</w:t>
      </w:r>
      <w:r w:rsidRPr="00CA6E0C">
        <w:rPr>
          <w:rFonts w:ascii="Arial" w:hAnsi="Arial" w:cs="Arial"/>
          <w:sz w:val="22"/>
          <w:szCs w:val="22"/>
          <w:lang w:val="en-GB"/>
        </w:rPr>
        <w:t>re will be available in six sizes</w:t>
      </w:r>
      <w:r>
        <w:rPr>
          <w:rFonts w:ascii="Arial" w:hAnsi="Arial" w:cs="Arial"/>
          <w:sz w:val="22"/>
          <w:szCs w:val="22"/>
          <w:lang w:val="en-GB"/>
        </w:rPr>
        <w:t xml:space="preserve"> – </w:t>
      </w:r>
      <w:r w:rsidRPr="00CA6E0C">
        <w:rPr>
          <w:rFonts w:ascii="Arial" w:hAnsi="Arial" w:cs="Arial"/>
          <w:sz w:val="22"/>
          <w:szCs w:val="22"/>
          <w:lang w:val="en-GB"/>
        </w:rPr>
        <w:t>35×12.50R20 LT 121Q to 7.00R16C 108/106N. The “GEOLANDAR X-MT” was introduced previously in the North American market and has enjoyed a favo</w:t>
      </w:r>
      <w:r>
        <w:rPr>
          <w:rFonts w:ascii="Arial" w:hAnsi="Arial" w:cs="Arial"/>
          <w:sz w:val="22"/>
          <w:szCs w:val="22"/>
          <w:lang w:val="en-GB"/>
        </w:rPr>
        <w:t>u</w:t>
      </w:r>
      <w:r w:rsidRPr="00CA6E0C">
        <w:rPr>
          <w:rFonts w:ascii="Arial" w:hAnsi="Arial" w:cs="Arial"/>
          <w:sz w:val="22"/>
          <w:szCs w:val="22"/>
          <w:lang w:val="en-GB"/>
        </w:rPr>
        <w:t>rable response in a market where SUVs and pickup trucks are highly popular.</w:t>
      </w:r>
      <w:r w:rsidRPr="00CA6E0C">
        <w:rPr>
          <w:rFonts w:ascii="Arial" w:hAnsi="Arial" w:cs="Arial"/>
          <w:sz w:val="22"/>
          <w:szCs w:val="22"/>
          <w:lang w:val="en-GB"/>
        </w:rPr>
        <w:br/>
      </w:r>
      <w:r w:rsidRPr="00CA6E0C">
        <w:rPr>
          <w:rFonts w:ascii="Arial" w:hAnsi="Arial" w:cs="Arial"/>
          <w:sz w:val="22"/>
          <w:szCs w:val="22"/>
          <w:lang w:val="en-GB"/>
        </w:rPr>
        <w:br/>
        <w:t>The “GEOLANDAR X-MT” was developed as a more hobby-oriented version of the “GEOLANDAR M/T G003” that was introduced in Europe in spring 2018. The “GEOLANDAR X-MT” delivers an even better performance on off-road terrain, including rocky trails. The t</w:t>
      </w:r>
      <w:r>
        <w:rPr>
          <w:rFonts w:ascii="Arial" w:hAnsi="Arial" w:cs="Arial"/>
          <w:sz w:val="22"/>
          <w:szCs w:val="22"/>
          <w:lang w:val="en-GB"/>
        </w:rPr>
        <w:t>y</w:t>
      </w:r>
      <w:r w:rsidRPr="00CA6E0C">
        <w:rPr>
          <w:rFonts w:ascii="Arial" w:hAnsi="Arial" w:cs="Arial"/>
          <w:sz w:val="22"/>
          <w:szCs w:val="22"/>
          <w:lang w:val="en-GB"/>
        </w:rPr>
        <w:t>re design is based on the “rock concept”, which replicates an image of rocks in nature. This concept has generated the “rock concept tread”, a large side block and the GEOLANDAR brand logo and enhances the vehicle’s off-road image. The “GEOLANDAR X-MT” off-road performance exceeds that of the “GEOLANDAR M/T G003”. The “GEOLANDAR X-MT”’s wide lug groove pattern delivers superior traction on various terrains, and its large side block contributes to better drivability on rough roads. In addition to enhancing the vehicle’s off-road performance, the “GEOLANDAR X-MT” minimizes off-road noise. Its response to drivers’ needs for greater off-road performance is making the “GEOLANDAR X-MT” a core t</w:t>
      </w:r>
      <w:r>
        <w:rPr>
          <w:rFonts w:ascii="Arial" w:hAnsi="Arial" w:cs="Arial"/>
          <w:sz w:val="22"/>
          <w:szCs w:val="22"/>
          <w:lang w:val="en-GB"/>
        </w:rPr>
        <w:t>y</w:t>
      </w:r>
      <w:r w:rsidRPr="00CA6E0C">
        <w:rPr>
          <w:rFonts w:ascii="Arial" w:hAnsi="Arial" w:cs="Arial"/>
          <w:sz w:val="22"/>
          <w:szCs w:val="22"/>
          <w:lang w:val="en-GB"/>
        </w:rPr>
        <w:t>re in YOKOHAMA’s GEOLANDAR brand of high-value-added t</w:t>
      </w:r>
      <w:r>
        <w:rPr>
          <w:rFonts w:ascii="Arial" w:hAnsi="Arial" w:cs="Arial"/>
          <w:sz w:val="22"/>
          <w:szCs w:val="22"/>
          <w:lang w:val="en-GB"/>
        </w:rPr>
        <w:t>y</w:t>
      </w:r>
      <w:r w:rsidRPr="00CA6E0C">
        <w:rPr>
          <w:rFonts w:ascii="Arial" w:hAnsi="Arial" w:cs="Arial"/>
          <w:sz w:val="22"/>
          <w:szCs w:val="22"/>
          <w:lang w:val="en-GB"/>
        </w:rPr>
        <w:t>res preferred by discerning users.</w:t>
      </w:r>
      <w:r w:rsidRPr="00CA6E0C">
        <w:rPr>
          <w:rFonts w:ascii="Arial" w:hAnsi="Arial" w:cs="Arial"/>
          <w:sz w:val="22"/>
          <w:szCs w:val="22"/>
          <w:lang w:val="en-GB"/>
        </w:rPr>
        <w:br/>
      </w:r>
      <w:r w:rsidRPr="00CA6E0C">
        <w:rPr>
          <w:rFonts w:ascii="Arial" w:hAnsi="Arial" w:cs="Arial"/>
          <w:sz w:val="22"/>
          <w:szCs w:val="22"/>
          <w:lang w:val="en-GB"/>
        </w:rPr>
        <w:br/>
        <w:t>GEOLANDAR is YOKOHAMA’s global brand for SUVs and pickup trucks. YOKOHAMA is accelerating its introduction of new additions to the brand to meet diversifying needs in the SUV market in recent years. In addition to the “GEOLANDAR X-MT” and “GEOLANDAR M/T G003” mud-terrain t</w:t>
      </w:r>
      <w:r>
        <w:rPr>
          <w:rFonts w:ascii="Arial" w:hAnsi="Arial" w:cs="Arial"/>
          <w:sz w:val="22"/>
          <w:szCs w:val="22"/>
          <w:lang w:val="en-GB"/>
        </w:rPr>
        <w:t>y</w:t>
      </w:r>
      <w:r w:rsidRPr="00CA6E0C">
        <w:rPr>
          <w:rFonts w:ascii="Arial" w:hAnsi="Arial" w:cs="Arial"/>
          <w:sz w:val="22"/>
          <w:szCs w:val="22"/>
          <w:lang w:val="en-GB"/>
        </w:rPr>
        <w:t>res and the recently introduced new highway terrain “GEOLANDAR X-CV”, the GEOLANDAR brand also includes the “GEOLANDAR A/T G015”, an all-terrain t</w:t>
      </w:r>
      <w:r>
        <w:rPr>
          <w:rFonts w:ascii="Arial" w:hAnsi="Arial" w:cs="Arial"/>
          <w:sz w:val="22"/>
          <w:szCs w:val="22"/>
          <w:lang w:val="en-GB"/>
        </w:rPr>
        <w:t>y</w:t>
      </w:r>
      <w:r w:rsidRPr="00CA6E0C">
        <w:rPr>
          <w:rFonts w:ascii="Arial" w:hAnsi="Arial" w:cs="Arial"/>
          <w:sz w:val="22"/>
          <w:szCs w:val="22"/>
          <w:lang w:val="en-GB"/>
        </w:rPr>
        <w:t>re; the “GEOLANDAR H/T G056”, a highway t</w:t>
      </w:r>
      <w:r>
        <w:rPr>
          <w:rFonts w:ascii="Arial" w:hAnsi="Arial" w:cs="Arial"/>
          <w:sz w:val="22"/>
          <w:szCs w:val="22"/>
          <w:lang w:val="en-GB"/>
        </w:rPr>
        <w:t>y</w:t>
      </w:r>
      <w:r w:rsidRPr="00CA6E0C">
        <w:rPr>
          <w:rFonts w:ascii="Arial" w:hAnsi="Arial" w:cs="Arial"/>
          <w:sz w:val="22"/>
          <w:szCs w:val="22"/>
          <w:lang w:val="en-GB"/>
        </w:rPr>
        <w:t>re for midsize and large SUVs; and the “GEOLANDAR SUV”, for urban crossovers and small/midsize SUVs.</w:t>
      </w:r>
      <w:r w:rsidRPr="00CA6E0C">
        <w:rPr>
          <w:rFonts w:ascii="Arial" w:hAnsi="Arial" w:cs="Arial"/>
          <w:sz w:val="22"/>
          <w:szCs w:val="22"/>
          <w:lang w:val="en-GB"/>
        </w:rPr>
        <w:br/>
      </w:r>
      <w:r w:rsidRPr="00CA6E0C">
        <w:rPr>
          <w:rFonts w:ascii="Arial" w:hAnsi="Arial" w:cs="Arial"/>
          <w:sz w:val="22"/>
          <w:szCs w:val="22"/>
          <w:lang w:val="en-GB"/>
        </w:rPr>
        <w:br/>
      </w:r>
      <w:r>
        <w:rPr>
          <w:rFonts w:ascii="Arial" w:hAnsi="Arial" w:cs="Arial"/>
          <w:sz w:val="22"/>
          <w:szCs w:val="22"/>
          <w:lang w:val="en-GB"/>
        </w:rPr>
        <w:t>YOKOHAMA</w:t>
      </w:r>
      <w:r w:rsidRPr="00CA6E0C">
        <w:rPr>
          <w:rFonts w:ascii="Arial" w:hAnsi="Arial" w:cs="Arial"/>
          <w:sz w:val="22"/>
          <w:szCs w:val="22"/>
          <w:lang w:val="en-GB"/>
        </w:rPr>
        <w:t xml:space="preserve"> has established its hobby t</w:t>
      </w:r>
      <w:r>
        <w:rPr>
          <w:rFonts w:ascii="Arial" w:hAnsi="Arial" w:cs="Arial"/>
          <w:sz w:val="22"/>
          <w:szCs w:val="22"/>
          <w:lang w:val="en-GB"/>
        </w:rPr>
        <w:t>y</w:t>
      </w:r>
      <w:r w:rsidRPr="00CA6E0C">
        <w:rPr>
          <w:rFonts w:ascii="Arial" w:hAnsi="Arial" w:cs="Arial"/>
          <w:sz w:val="22"/>
          <w:szCs w:val="22"/>
          <w:lang w:val="en-GB"/>
        </w:rPr>
        <w:t>re strategy as one of core elements of the broader consumer tire strategy included in the Company’s three-year medium-term management plan, Grand Design 2020 (GD2020), implemented from 2018. In line with its hobby t</w:t>
      </w:r>
      <w:r>
        <w:rPr>
          <w:rFonts w:ascii="Arial" w:hAnsi="Arial" w:cs="Arial"/>
          <w:sz w:val="22"/>
          <w:szCs w:val="22"/>
          <w:lang w:val="en-GB"/>
        </w:rPr>
        <w:t>y</w:t>
      </w:r>
      <w:r w:rsidRPr="00CA6E0C">
        <w:rPr>
          <w:rFonts w:ascii="Arial" w:hAnsi="Arial" w:cs="Arial"/>
          <w:sz w:val="22"/>
          <w:szCs w:val="22"/>
          <w:lang w:val="en-GB"/>
        </w:rPr>
        <w:t>re strategy, the Company is accelerating the development of new products and expanding the size line</w:t>
      </w:r>
      <w:r>
        <w:rPr>
          <w:rFonts w:ascii="Arial" w:hAnsi="Arial" w:cs="Arial"/>
          <w:sz w:val="22"/>
          <w:szCs w:val="22"/>
          <w:lang w:val="en-GB"/>
        </w:rPr>
        <w:t>-</w:t>
      </w:r>
      <w:r w:rsidRPr="00CA6E0C">
        <w:rPr>
          <w:rFonts w:ascii="Arial" w:hAnsi="Arial" w:cs="Arial"/>
          <w:sz w:val="22"/>
          <w:szCs w:val="22"/>
          <w:lang w:val="en-GB"/>
        </w:rPr>
        <w:t>up of existing products suitable for use with various types of hobby vehicles, from race cars to classic cars.</w:t>
      </w: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CA6E0C">
      <w:pPr>
        <w:rPr>
          <w:rFonts w:ascii="Arial" w:hAnsi="Arial" w:cs="Arial"/>
          <w:sz w:val="22"/>
          <w:szCs w:val="22"/>
          <w:lang w:val="en-GB"/>
        </w:rPr>
      </w:pPr>
    </w:p>
    <w:p w:rsidR="000E7553" w:rsidRDefault="000E7553" w:rsidP="000E7553">
      <w:pPr>
        <w:jc w:val="center"/>
        <w:rPr>
          <w:rFonts w:ascii="Arial" w:hAnsi="Arial" w:cs="Arial"/>
          <w:sz w:val="22"/>
          <w:szCs w:val="22"/>
          <w:lang w:val="en-GB"/>
        </w:rPr>
      </w:pPr>
      <w:r>
        <w:rPr>
          <w:noProof/>
        </w:rPr>
        <w:drawing>
          <wp:inline distT="0" distB="0" distL="0" distR="0" wp14:anchorId="2C082602" wp14:editId="372A89B2">
            <wp:extent cx="4952878" cy="745934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52878" cy="7459346"/>
                    </a:xfrm>
                    <a:prstGeom prst="rect">
                      <a:avLst/>
                    </a:prstGeom>
                  </pic:spPr>
                </pic:pic>
              </a:graphicData>
            </a:graphic>
          </wp:inline>
        </w:drawing>
      </w:r>
    </w:p>
    <w:p w:rsidR="000E7553" w:rsidRPr="000E7553" w:rsidRDefault="000E7553" w:rsidP="000E7553">
      <w:pPr>
        <w:jc w:val="center"/>
        <w:rPr>
          <w:rFonts w:ascii="Arial" w:hAnsi="Arial" w:cs="Arial"/>
          <w:i/>
          <w:sz w:val="16"/>
          <w:szCs w:val="16"/>
          <w:lang w:val="en-GB"/>
        </w:rPr>
      </w:pPr>
      <w:r>
        <w:rPr>
          <w:rFonts w:ascii="Arial" w:hAnsi="Arial" w:cs="Arial"/>
          <w:i/>
          <w:sz w:val="16"/>
          <w:szCs w:val="16"/>
          <w:lang w:val="en-GB"/>
        </w:rPr>
        <w:t>GEOLANDAR X-MT</w:t>
      </w:r>
    </w:p>
    <w:p w:rsidR="00CA6E0C" w:rsidRDefault="00CA6E0C" w:rsidP="00CA6E0C">
      <w:pPr>
        <w:rPr>
          <w:rFonts w:ascii="Arial" w:hAnsi="Arial" w:cs="Arial"/>
          <w:sz w:val="22"/>
          <w:szCs w:val="22"/>
          <w:lang w:val="en-GB"/>
        </w:rPr>
      </w:pPr>
    </w:p>
    <w:p w:rsidR="00CA6E0C" w:rsidRDefault="00CA6E0C" w:rsidP="00CA6E0C">
      <w:pPr>
        <w:rPr>
          <w:rFonts w:ascii="Arial" w:hAnsi="Arial" w:cs="Arial"/>
          <w:i/>
          <w:sz w:val="22"/>
          <w:szCs w:val="22"/>
          <w:lang w:val="en-GB"/>
        </w:rPr>
      </w:pPr>
    </w:p>
    <w:p w:rsidR="000E7553" w:rsidRDefault="000E7553" w:rsidP="00CA6E0C">
      <w:pPr>
        <w:rPr>
          <w:rFonts w:ascii="Arial" w:hAnsi="Arial" w:cs="Arial"/>
          <w:i/>
          <w:sz w:val="22"/>
          <w:szCs w:val="22"/>
          <w:lang w:val="en-GB"/>
        </w:rPr>
      </w:pPr>
    </w:p>
    <w:p w:rsidR="000E7553" w:rsidRDefault="000E7553" w:rsidP="00CA6E0C">
      <w:pPr>
        <w:rPr>
          <w:rFonts w:ascii="Arial" w:hAnsi="Arial" w:cs="Arial"/>
          <w:i/>
          <w:sz w:val="22"/>
          <w:szCs w:val="22"/>
          <w:lang w:val="en-GB"/>
        </w:rPr>
      </w:pPr>
    </w:p>
    <w:p w:rsidR="000E7553" w:rsidRDefault="000E7553" w:rsidP="00CA6E0C">
      <w:pPr>
        <w:rPr>
          <w:rFonts w:ascii="Arial" w:hAnsi="Arial" w:cs="Arial"/>
          <w:i/>
          <w:sz w:val="22"/>
          <w:szCs w:val="22"/>
          <w:lang w:val="en-GB"/>
        </w:rPr>
      </w:pPr>
    </w:p>
    <w:p w:rsidR="000E7553" w:rsidRDefault="000E7553" w:rsidP="00CA6E0C">
      <w:pPr>
        <w:rPr>
          <w:rFonts w:ascii="Arial" w:hAnsi="Arial" w:cs="Arial"/>
          <w:i/>
          <w:sz w:val="22"/>
          <w:szCs w:val="22"/>
          <w:lang w:val="en-GB"/>
        </w:rPr>
      </w:pPr>
    </w:p>
    <w:p w:rsidR="000E7553" w:rsidRDefault="000E7553" w:rsidP="00CA6E0C">
      <w:pPr>
        <w:rPr>
          <w:rFonts w:ascii="Arial" w:hAnsi="Arial" w:cs="Arial"/>
          <w:i/>
          <w:sz w:val="22"/>
          <w:szCs w:val="22"/>
          <w:lang w:val="en-GB"/>
        </w:rPr>
      </w:pPr>
    </w:p>
    <w:p w:rsidR="000E7553" w:rsidRDefault="000E7553" w:rsidP="00CA6E0C">
      <w:pPr>
        <w:rPr>
          <w:rFonts w:ascii="Arial" w:hAnsi="Arial" w:cs="Arial"/>
          <w:i/>
          <w:sz w:val="22"/>
          <w:szCs w:val="22"/>
          <w:lang w:val="en-GB"/>
        </w:rPr>
      </w:pPr>
    </w:p>
    <w:p w:rsidR="000E7553" w:rsidRPr="000E7553" w:rsidRDefault="000E7553" w:rsidP="000E7553">
      <w:pPr>
        <w:pStyle w:val="berschrift5"/>
        <w:rPr>
          <w:rFonts w:ascii="Arial" w:hAnsi="Arial" w:cs="Arial"/>
          <w:i/>
          <w:color w:val="auto"/>
          <w:sz w:val="22"/>
          <w:szCs w:val="22"/>
        </w:rPr>
      </w:pPr>
      <w:proofErr w:type="spellStart"/>
      <w:r w:rsidRPr="000E7553">
        <w:rPr>
          <w:rFonts w:ascii="Arial" w:hAnsi="Arial" w:cs="Arial"/>
          <w:i/>
          <w:color w:val="auto"/>
          <w:sz w:val="22"/>
          <w:szCs w:val="22"/>
        </w:rPr>
        <w:t>Product</w:t>
      </w:r>
      <w:proofErr w:type="spellEnd"/>
      <w:r w:rsidRPr="000E7553">
        <w:rPr>
          <w:rFonts w:ascii="Arial" w:hAnsi="Arial" w:cs="Arial"/>
          <w:i/>
          <w:color w:val="auto"/>
          <w:sz w:val="22"/>
          <w:szCs w:val="22"/>
        </w:rPr>
        <w:t xml:space="preserve"> Features</w:t>
      </w:r>
      <w:bookmarkStart w:id="0" w:name="_GoBack"/>
      <w:bookmarkEnd w:id="0"/>
    </w:p>
    <w:p w:rsidR="000E7553" w:rsidRDefault="000E7553" w:rsidP="000E7553">
      <w:pPr>
        <w:rPr>
          <w:noProof/>
        </w:rPr>
      </w:pPr>
      <w:r>
        <w:rPr>
          <w:noProof/>
        </w:rPr>
        <w:drawing>
          <wp:inline distT="0" distB="0" distL="0" distR="0">
            <wp:extent cx="5760720" cy="7010400"/>
            <wp:effectExtent l="0" t="0" r="0" b="0"/>
            <wp:docPr id="4" name="Grafik 4" descr="https://www.y-yokohama.com/release/low/2019030519tr0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yokohama.com/release/low/2019030519tr003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010400"/>
                    </a:xfrm>
                    <a:prstGeom prst="rect">
                      <a:avLst/>
                    </a:prstGeom>
                    <a:noFill/>
                    <a:ln>
                      <a:noFill/>
                    </a:ln>
                  </pic:spPr>
                </pic:pic>
              </a:graphicData>
            </a:graphic>
          </wp:inline>
        </w:drawing>
      </w:r>
    </w:p>
    <w:p w:rsidR="000E7553" w:rsidRPr="000E7553" w:rsidRDefault="000E7553" w:rsidP="000E7553"/>
    <w:p w:rsidR="000E7553" w:rsidRPr="000E7553" w:rsidRDefault="000E7553" w:rsidP="000E7553"/>
    <w:p w:rsidR="000E7553" w:rsidRPr="000E7553" w:rsidRDefault="000E7553" w:rsidP="000E7553"/>
    <w:p w:rsidR="000E7553" w:rsidRPr="000E7553" w:rsidRDefault="000E7553" w:rsidP="000E7553"/>
    <w:p w:rsidR="000E7553" w:rsidRPr="000E7553" w:rsidRDefault="000E7553" w:rsidP="000E7553"/>
    <w:p w:rsidR="000E7553" w:rsidRDefault="000E7553" w:rsidP="000E7553">
      <w:pPr>
        <w:rPr>
          <w:noProof/>
        </w:rPr>
      </w:pPr>
    </w:p>
    <w:p w:rsidR="000E7553" w:rsidRDefault="000E7553" w:rsidP="000E7553">
      <w:pPr>
        <w:rPr>
          <w:noProof/>
        </w:rPr>
      </w:pPr>
    </w:p>
    <w:p w:rsidR="000E7553" w:rsidRDefault="000E7553" w:rsidP="000E7553">
      <w:pPr>
        <w:tabs>
          <w:tab w:val="left" w:pos="2595"/>
        </w:tabs>
      </w:pPr>
      <w:r>
        <w:tab/>
      </w:r>
    </w:p>
    <w:p w:rsidR="000E7553" w:rsidRDefault="000E7553" w:rsidP="000E7553">
      <w:pPr>
        <w:tabs>
          <w:tab w:val="left" w:pos="2595"/>
        </w:tabs>
      </w:pPr>
    </w:p>
    <w:p w:rsidR="000E7553" w:rsidRPr="000E7553" w:rsidRDefault="000E7553" w:rsidP="000E7553">
      <w:pPr>
        <w:tabs>
          <w:tab w:val="left" w:pos="2595"/>
        </w:tabs>
      </w:pPr>
    </w:p>
    <w:p w:rsidR="000E7553" w:rsidRPr="000E7553" w:rsidRDefault="000E7553" w:rsidP="000E7553">
      <w:pPr>
        <w:pStyle w:val="berschrift5"/>
        <w:rPr>
          <w:rFonts w:ascii="Arial" w:hAnsi="Arial" w:cs="Arial"/>
          <w:i/>
          <w:color w:val="auto"/>
          <w:sz w:val="22"/>
          <w:szCs w:val="22"/>
        </w:rPr>
      </w:pPr>
      <w:proofErr w:type="spellStart"/>
      <w:r w:rsidRPr="000E7553">
        <w:rPr>
          <w:rFonts w:ascii="Arial" w:hAnsi="Arial" w:cs="Arial"/>
          <w:i/>
          <w:color w:val="auto"/>
          <w:sz w:val="22"/>
          <w:szCs w:val="22"/>
        </w:rPr>
        <w:t>Available</w:t>
      </w:r>
      <w:proofErr w:type="spellEnd"/>
      <w:r w:rsidRPr="000E7553">
        <w:rPr>
          <w:rFonts w:ascii="Arial" w:hAnsi="Arial" w:cs="Arial"/>
          <w:i/>
          <w:color w:val="auto"/>
          <w:sz w:val="22"/>
          <w:szCs w:val="22"/>
        </w:rPr>
        <w:t xml:space="preserve"> </w:t>
      </w:r>
      <w:proofErr w:type="spellStart"/>
      <w:r w:rsidRPr="000E7553">
        <w:rPr>
          <w:rFonts w:ascii="Arial" w:hAnsi="Arial" w:cs="Arial"/>
          <w:i/>
          <w:color w:val="auto"/>
          <w:sz w:val="22"/>
          <w:szCs w:val="22"/>
        </w:rPr>
        <w:t>sizes</w:t>
      </w:r>
      <w:proofErr w:type="spellEnd"/>
    </w:p>
    <w:p w:rsidR="000E7553" w:rsidRDefault="000E7553" w:rsidP="000E7553">
      <w:r>
        <w:rPr>
          <w:noProof/>
        </w:rPr>
        <w:drawing>
          <wp:inline distT="0" distB="0" distL="0" distR="0">
            <wp:extent cx="4286250" cy="3086100"/>
            <wp:effectExtent l="0" t="0" r="0" b="0"/>
            <wp:docPr id="3" name="Grafik 3" descr="https://www.y-yokohama.com/release/low/2019030519tr00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yokohama.com/release/low/2019030519tr003_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3086100"/>
                    </a:xfrm>
                    <a:prstGeom prst="rect">
                      <a:avLst/>
                    </a:prstGeom>
                    <a:noFill/>
                    <a:ln>
                      <a:noFill/>
                    </a:ln>
                  </pic:spPr>
                </pic:pic>
              </a:graphicData>
            </a:graphic>
          </wp:inline>
        </w:drawing>
      </w:r>
    </w:p>
    <w:p w:rsidR="000E7553" w:rsidRPr="00CA6E0C" w:rsidRDefault="000E7553" w:rsidP="00CA6E0C">
      <w:pPr>
        <w:rPr>
          <w:rFonts w:ascii="Arial" w:hAnsi="Arial" w:cs="Arial"/>
          <w:i/>
          <w:sz w:val="22"/>
          <w:szCs w:val="22"/>
          <w:lang w:val="en-GB"/>
        </w:rPr>
      </w:pPr>
    </w:p>
    <w:sectPr w:rsidR="000E7553" w:rsidRPr="00CA6E0C" w:rsidSect="00C22B32">
      <w:headerReference w:type="default" r:id="rId10"/>
      <w:footerReference w:type="default" r:id="rId1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0E7553"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0E7553">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E7553"/>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A6E0C"/>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7DD9487"/>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uiPriority w:val="9"/>
    <w:semiHidden/>
    <w:unhideWhenUsed/>
    <w:qFormat/>
    <w:rsid w:val="000E7553"/>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5Zchn">
    <w:name w:val="Überschrift 5 Zchn"/>
    <w:basedOn w:val="Absatz-Standardschriftart"/>
    <w:link w:val="berschrift5"/>
    <w:uiPriority w:val="9"/>
    <w:semiHidden/>
    <w:rsid w:val="000E7553"/>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699238753">
      <w:bodyDiv w:val="1"/>
      <w:marLeft w:val="0"/>
      <w:marRight w:val="0"/>
      <w:marTop w:val="0"/>
      <w:marBottom w:val="0"/>
      <w:divBdr>
        <w:top w:val="none" w:sz="0" w:space="0" w:color="auto"/>
        <w:left w:val="none" w:sz="0" w:space="0" w:color="auto"/>
        <w:bottom w:val="none" w:sz="0" w:space="0" w:color="auto"/>
        <w:right w:val="none" w:sz="0" w:space="0" w:color="auto"/>
      </w:divBdr>
      <w:divsChild>
        <w:div w:id="609625994">
          <w:marLeft w:val="0"/>
          <w:marRight w:val="0"/>
          <w:marTop w:val="0"/>
          <w:marBottom w:val="0"/>
          <w:divBdr>
            <w:top w:val="none" w:sz="0" w:space="0" w:color="auto"/>
            <w:left w:val="none" w:sz="0" w:space="0" w:color="auto"/>
            <w:bottom w:val="none" w:sz="0" w:space="0" w:color="auto"/>
            <w:right w:val="none" w:sz="0" w:space="0" w:color="auto"/>
          </w:divBdr>
          <w:divsChild>
            <w:div w:id="680819731">
              <w:marLeft w:val="0"/>
              <w:marRight w:val="0"/>
              <w:marTop w:val="0"/>
              <w:marBottom w:val="0"/>
              <w:divBdr>
                <w:top w:val="none" w:sz="0" w:space="0" w:color="auto"/>
                <w:left w:val="none" w:sz="0" w:space="0" w:color="auto"/>
                <w:bottom w:val="none" w:sz="0" w:space="0" w:color="auto"/>
                <w:right w:val="none" w:sz="0" w:space="0" w:color="auto"/>
              </w:divBdr>
              <w:divsChild>
                <w:div w:id="1445883576">
                  <w:marLeft w:val="0"/>
                  <w:marRight w:val="0"/>
                  <w:marTop w:val="0"/>
                  <w:marBottom w:val="0"/>
                  <w:divBdr>
                    <w:top w:val="none" w:sz="0" w:space="0" w:color="auto"/>
                    <w:left w:val="none" w:sz="0" w:space="0" w:color="auto"/>
                    <w:bottom w:val="none" w:sz="0" w:space="0" w:color="auto"/>
                    <w:right w:val="none" w:sz="0" w:space="0" w:color="auto"/>
                  </w:divBdr>
                  <w:divsChild>
                    <w:div w:id="366372046">
                      <w:marLeft w:val="0"/>
                      <w:marRight w:val="0"/>
                      <w:marTop w:val="0"/>
                      <w:marBottom w:val="0"/>
                      <w:divBdr>
                        <w:top w:val="none" w:sz="0" w:space="0" w:color="auto"/>
                        <w:left w:val="none" w:sz="0" w:space="0" w:color="auto"/>
                        <w:bottom w:val="none" w:sz="0" w:space="0" w:color="auto"/>
                        <w:right w:val="none" w:sz="0" w:space="0" w:color="auto"/>
                      </w:divBdr>
                      <w:divsChild>
                        <w:div w:id="1776050237">
                          <w:marLeft w:val="0"/>
                          <w:marRight w:val="0"/>
                          <w:marTop w:val="0"/>
                          <w:marBottom w:val="0"/>
                          <w:divBdr>
                            <w:top w:val="none" w:sz="0" w:space="0" w:color="auto"/>
                            <w:left w:val="none" w:sz="0" w:space="0" w:color="auto"/>
                            <w:bottom w:val="none" w:sz="0" w:space="0" w:color="auto"/>
                            <w:right w:val="none" w:sz="0" w:space="0" w:color="auto"/>
                          </w:divBdr>
                          <w:divsChild>
                            <w:div w:id="1207255614">
                              <w:marLeft w:val="0"/>
                              <w:marRight w:val="0"/>
                              <w:marTop w:val="0"/>
                              <w:marBottom w:val="0"/>
                              <w:divBdr>
                                <w:top w:val="none" w:sz="0" w:space="0" w:color="auto"/>
                                <w:left w:val="none" w:sz="0" w:space="0" w:color="auto"/>
                                <w:bottom w:val="none" w:sz="0" w:space="0" w:color="auto"/>
                                <w:right w:val="none" w:sz="0" w:space="0" w:color="auto"/>
                              </w:divBdr>
                              <w:divsChild>
                                <w:div w:id="264577699">
                                  <w:marLeft w:val="0"/>
                                  <w:marRight w:val="0"/>
                                  <w:marTop w:val="0"/>
                                  <w:marBottom w:val="0"/>
                                  <w:divBdr>
                                    <w:top w:val="none" w:sz="0" w:space="0" w:color="auto"/>
                                    <w:left w:val="none" w:sz="0" w:space="0" w:color="auto"/>
                                    <w:bottom w:val="none" w:sz="0" w:space="0" w:color="auto"/>
                                    <w:right w:val="none" w:sz="0" w:space="0" w:color="auto"/>
                                  </w:divBdr>
                                  <w:divsChild>
                                    <w:div w:id="1739865476">
                                      <w:marLeft w:val="0"/>
                                      <w:marRight w:val="0"/>
                                      <w:marTop w:val="0"/>
                                      <w:marBottom w:val="0"/>
                                      <w:divBdr>
                                        <w:top w:val="none" w:sz="0" w:space="0" w:color="auto"/>
                                        <w:left w:val="none" w:sz="0" w:space="0" w:color="auto"/>
                                        <w:bottom w:val="none" w:sz="0" w:space="0" w:color="auto"/>
                                        <w:right w:val="none" w:sz="0" w:space="0" w:color="auto"/>
                                      </w:divBdr>
                                      <w:divsChild>
                                        <w:div w:id="1671106347">
                                          <w:marLeft w:val="0"/>
                                          <w:marRight w:val="0"/>
                                          <w:marTop w:val="0"/>
                                          <w:marBottom w:val="0"/>
                                          <w:divBdr>
                                            <w:top w:val="none" w:sz="0" w:space="0" w:color="auto"/>
                                            <w:left w:val="none" w:sz="0" w:space="0" w:color="auto"/>
                                            <w:bottom w:val="none" w:sz="0" w:space="0" w:color="auto"/>
                                            <w:right w:val="none" w:sz="0" w:space="0" w:color="auto"/>
                                          </w:divBdr>
                                        </w:div>
                                      </w:divsChild>
                                    </w:div>
                                    <w:div w:id="1736775809">
                                      <w:marLeft w:val="0"/>
                                      <w:marRight w:val="0"/>
                                      <w:marTop w:val="0"/>
                                      <w:marBottom w:val="0"/>
                                      <w:divBdr>
                                        <w:top w:val="none" w:sz="0" w:space="0" w:color="auto"/>
                                        <w:left w:val="none" w:sz="0" w:space="0" w:color="auto"/>
                                        <w:bottom w:val="none" w:sz="0" w:space="0" w:color="auto"/>
                                        <w:right w:val="none" w:sz="0" w:space="0" w:color="auto"/>
                                      </w:divBdr>
                                      <w:divsChild>
                                        <w:div w:id="3798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407</Words>
  <Characters>2325</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2019-03-05T16:19:00Z</dcterms:created>
  <dcterms:modified xsi:type="dcterms:W3CDTF">2019-03-05T16:23:00Z</dcterms:modified>
</cp:coreProperties>
</file>